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D3F97" w14:textId="385A4261" w:rsidR="00BC6068" w:rsidRDefault="00E80B5A">
      <w:pPr>
        <w:pStyle w:val="Nagwek1"/>
        <w:keepNext w:val="0"/>
        <w:spacing w:line="240" w:lineRule="auto"/>
      </w:pPr>
      <w:r>
        <w:t>Załącznik 2</w:t>
      </w:r>
      <w:r w:rsidR="00A40942">
        <w:t xml:space="preserve"> - oświadczenie</w:t>
      </w:r>
    </w:p>
    <w:p w14:paraId="3C1D5A8C" w14:textId="77777777" w:rsidR="00BC6068" w:rsidRDefault="00E80B5A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4D278CC4" w14:textId="77777777" w:rsidR="00BC6068" w:rsidRDefault="00BC6068">
      <w:pPr>
        <w:spacing w:line="240" w:lineRule="auto"/>
        <w:rPr>
          <w:szCs w:val="24"/>
        </w:rPr>
      </w:pPr>
    </w:p>
    <w:p w14:paraId="0150283A" w14:textId="521CAB0F" w:rsidR="00BC6068" w:rsidRDefault="00BC6068">
      <w:pPr>
        <w:spacing w:line="240" w:lineRule="auto"/>
        <w:rPr>
          <w:szCs w:val="24"/>
        </w:rPr>
      </w:pPr>
    </w:p>
    <w:p w14:paraId="30DB4314" w14:textId="77777777" w:rsidR="00A40942" w:rsidRDefault="00A40942">
      <w:pPr>
        <w:spacing w:line="240" w:lineRule="auto"/>
        <w:rPr>
          <w:szCs w:val="24"/>
        </w:rPr>
      </w:pPr>
    </w:p>
    <w:p w14:paraId="7B23F78F" w14:textId="72F9F19A" w:rsidR="00BC6068" w:rsidRDefault="00E80B5A">
      <w:pPr>
        <w:spacing w:line="240" w:lineRule="auto"/>
        <w:jc w:val="right"/>
        <w:rPr>
          <w:szCs w:val="24"/>
        </w:rPr>
      </w:pPr>
      <w:r>
        <w:rPr>
          <w:szCs w:val="24"/>
        </w:rPr>
        <w:t>................................, dnia .................... 20</w:t>
      </w:r>
      <w:r w:rsidR="0019683A">
        <w:rPr>
          <w:szCs w:val="24"/>
        </w:rPr>
        <w:t>20</w:t>
      </w:r>
      <w:r>
        <w:rPr>
          <w:szCs w:val="24"/>
        </w:rPr>
        <w:t xml:space="preserve"> r.</w:t>
      </w:r>
    </w:p>
    <w:p w14:paraId="2DDD1586" w14:textId="77777777" w:rsidR="00BC6068" w:rsidRDefault="00E80B5A">
      <w:pPr>
        <w:spacing w:line="240" w:lineRule="auto"/>
        <w:ind w:left="4248" w:firstLine="708"/>
        <w:rPr>
          <w:i/>
          <w:sz w:val="20"/>
        </w:rPr>
      </w:pPr>
      <w:r>
        <w:rPr>
          <w:i/>
          <w:sz w:val="20"/>
        </w:rPr>
        <w:t xml:space="preserve"> (miejscowość)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(data)</w:t>
      </w:r>
    </w:p>
    <w:p w14:paraId="158F7C57" w14:textId="77777777" w:rsidR="00BC6068" w:rsidRDefault="00BC6068">
      <w:pPr>
        <w:spacing w:line="240" w:lineRule="auto"/>
      </w:pPr>
    </w:p>
    <w:p w14:paraId="3CA1D419" w14:textId="77777777" w:rsidR="00BC6068" w:rsidRDefault="00BC6068">
      <w:pPr>
        <w:spacing w:line="240" w:lineRule="auto"/>
        <w:rPr>
          <w:szCs w:val="24"/>
        </w:rPr>
      </w:pPr>
    </w:p>
    <w:p w14:paraId="2752894B" w14:textId="77777777" w:rsidR="00BC6068" w:rsidRDefault="00E80B5A">
      <w:pPr>
        <w:spacing w:line="240" w:lineRule="auto"/>
        <w:rPr>
          <w:szCs w:val="24"/>
        </w:rPr>
      </w:pPr>
      <w:r>
        <w:rPr>
          <w:szCs w:val="24"/>
        </w:rPr>
        <w:t>___________________________________</w:t>
      </w:r>
    </w:p>
    <w:p w14:paraId="2469BD4B" w14:textId="77777777" w:rsidR="00BC6068" w:rsidRDefault="00BC6068">
      <w:pPr>
        <w:spacing w:line="240" w:lineRule="auto"/>
        <w:rPr>
          <w:szCs w:val="24"/>
        </w:rPr>
      </w:pPr>
    </w:p>
    <w:p w14:paraId="078F9ED2" w14:textId="77777777" w:rsidR="00BC6068" w:rsidRDefault="00E80B5A">
      <w:pPr>
        <w:spacing w:line="240" w:lineRule="auto"/>
        <w:rPr>
          <w:szCs w:val="24"/>
        </w:rPr>
      </w:pPr>
      <w:r>
        <w:rPr>
          <w:szCs w:val="24"/>
        </w:rPr>
        <w:t>___________________________________</w:t>
      </w:r>
    </w:p>
    <w:p w14:paraId="2BCC9716" w14:textId="77777777" w:rsidR="00BC6068" w:rsidRDefault="00BC6068">
      <w:pPr>
        <w:spacing w:line="240" w:lineRule="auto"/>
        <w:rPr>
          <w:szCs w:val="24"/>
        </w:rPr>
      </w:pPr>
    </w:p>
    <w:p w14:paraId="62CCF4B1" w14:textId="77777777" w:rsidR="00BC6068" w:rsidRDefault="00E80B5A">
      <w:pPr>
        <w:spacing w:line="240" w:lineRule="auto"/>
        <w:rPr>
          <w:szCs w:val="24"/>
        </w:rPr>
      </w:pPr>
      <w:r>
        <w:rPr>
          <w:szCs w:val="24"/>
        </w:rPr>
        <w:t>___________________________________</w:t>
      </w:r>
    </w:p>
    <w:p w14:paraId="6BD41200" w14:textId="77777777" w:rsidR="00BC6068" w:rsidRDefault="00E80B5A">
      <w:pPr>
        <w:spacing w:line="240" w:lineRule="auto"/>
      </w:pPr>
      <w:r>
        <w:rPr>
          <w:i/>
          <w:sz w:val="20"/>
        </w:rPr>
        <w:tab/>
        <w:t xml:space="preserve">       (oznaczenie Wykonawcy)</w:t>
      </w:r>
    </w:p>
    <w:p w14:paraId="41C372D3" w14:textId="77777777" w:rsidR="00BC6068" w:rsidRDefault="00BC6068">
      <w:pPr>
        <w:spacing w:line="240" w:lineRule="auto"/>
        <w:jc w:val="left"/>
      </w:pPr>
    </w:p>
    <w:p w14:paraId="0218E6FE" w14:textId="77777777" w:rsidR="00BC6068" w:rsidRDefault="00BC6068">
      <w:pPr>
        <w:spacing w:line="240" w:lineRule="auto"/>
        <w:jc w:val="left"/>
      </w:pPr>
    </w:p>
    <w:p w14:paraId="106245B0" w14:textId="79B15462" w:rsidR="00BC6068" w:rsidRDefault="00BC6068">
      <w:pPr>
        <w:spacing w:line="240" w:lineRule="auto"/>
        <w:jc w:val="left"/>
      </w:pPr>
    </w:p>
    <w:p w14:paraId="22FF28F1" w14:textId="66A92DEE" w:rsidR="00A40942" w:rsidRDefault="00A40942">
      <w:pPr>
        <w:spacing w:line="240" w:lineRule="auto"/>
        <w:jc w:val="left"/>
      </w:pPr>
    </w:p>
    <w:p w14:paraId="0353F13C" w14:textId="465A423E" w:rsidR="00A40942" w:rsidRDefault="00A40942">
      <w:pPr>
        <w:spacing w:line="240" w:lineRule="auto"/>
        <w:jc w:val="left"/>
      </w:pPr>
    </w:p>
    <w:p w14:paraId="0FAC2E41" w14:textId="77777777" w:rsidR="00A40942" w:rsidRDefault="00A40942">
      <w:pPr>
        <w:spacing w:line="240" w:lineRule="auto"/>
        <w:jc w:val="left"/>
      </w:pPr>
    </w:p>
    <w:p w14:paraId="70491535" w14:textId="77777777" w:rsidR="00A40942" w:rsidRDefault="00A40942">
      <w:pPr>
        <w:spacing w:line="240" w:lineRule="auto"/>
        <w:jc w:val="left"/>
      </w:pPr>
    </w:p>
    <w:p w14:paraId="2518393F" w14:textId="77777777" w:rsidR="00BC6068" w:rsidRDefault="00E80B5A">
      <w:pPr>
        <w:spacing w:line="240" w:lineRule="auto"/>
        <w:jc w:val="center"/>
        <w:rPr>
          <w:b/>
        </w:rPr>
      </w:pPr>
      <w:r>
        <w:rPr>
          <w:b/>
        </w:rPr>
        <w:t>OŚWIADCZENIE</w:t>
      </w:r>
    </w:p>
    <w:p w14:paraId="2D58FB3B" w14:textId="77777777" w:rsidR="00BC6068" w:rsidRDefault="00E80B5A">
      <w:pPr>
        <w:spacing w:line="240" w:lineRule="auto"/>
        <w:jc w:val="center"/>
        <w:rPr>
          <w:b/>
        </w:rPr>
      </w:pPr>
      <w:r>
        <w:rPr>
          <w:b/>
        </w:rPr>
        <w:t>O BRAKU PODSTAW WYKLUCZENIA Z POSTĘPOWANIA</w:t>
      </w:r>
    </w:p>
    <w:p w14:paraId="49AADC00" w14:textId="77777777" w:rsidR="00BC6068" w:rsidRDefault="00E80B5A">
      <w:pPr>
        <w:spacing w:line="240" w:lineRule="auto"/>
        <w:jc w:val="center"/>
        <w:rPr>
          <w:b/>
        </w:rPr>
      </w:pPr>
      <w:r>
        <w:rPr>
          <w:b/>
        </w:rPr>
        <w:t>ORAZ O SPEŁNIANIU WARUNKÓW UDZIAŁU W POSTĘPOWANIU</w:t>
      </w:r>
    </w:p>
    <w:p w14:paraId="3AC6D679" w14:textId="3EBF9501" w:rsidR="00BC6068" w:rsidRDefault="00BC6068">
      <w:pPr>
        <w:spacing w:line="240" w:lineRule="auto"/>
        <w:rPr>
          <w:b/>
        </w:rPr>
      </w:pPr>
    </w:p>
    <w:p w14:paraId="56C41FDA" w14:textId="77777777" w:rsidR="00A40942" w:rsidRDefault="00A40942">
      <w:pPr>
        <w:spacing w:line="240" w:lineRule="auto"/>
        <w:rPr>
          <w:b/>
        </w:rPr>
      </w:pPr>
    </w:p>
    <w:p w14:paraId="791EBE10" w14:textId="77777777" w:rsidR="00BC6068" w:rsidRDefault="00E80B5A">
      <w:pPr>
        <w:pStyle w:val="Tekstpodstawowy21"/>
        <w:widowControl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Ubiegając się o udzielenie zamówienia </w:t>
      </w:r>
      <w:r w:rsidRPr="00A40942">
        <w:rPr>
          <w:bCs/>
          <w:sz w:val="24"/>
          <w:szCs w:val="24"/>
        </w:rPr>
        <w:t>na kompleksową dostawę energii elektrycznej do obiektów Zakładu Gospodarki Komunalnej położonych na terenie Gminy Wieliczka</w:t>
      </w:r>
      <w:r w:rsidRPr="00A40942">
        <w:rPr>
          <w:bCs/>
          <w:iCs/>
          <w:sz w:val="24"/>
          <w:szCs w:val="24"/>
        </w:rPr>
        <w:t>,</w:t>
      </w:r>
      <w:r>
        <w:rPr>
          <w:b w:val="0"/>
          <w:bCs/>
          <w:iCs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oświadczam, że:</w:t>
      </w:r>
    </w:p>
    <w:p w14:paraId="2B6E7169" w14:textId="77777777" w:rsidR="00BC6068" w:rsidRDefault="00E80B5A">
      <w:pPr>
        <w:pStyle w:val="Akapitzlist"/>
        <w:numPr>
          <w:ilvl w:val="0"/>
          <w:numId w:val="1"/>
        </w:numPr>
        <w:spacing w:before="120" w:line="240" w:lineRule="auto"/>
        <w:ind w:left="357" w:hanging="357"/>
      </w:pPr>
      <w:r>
        <w:t>spełniam warunki udziału w postępowaniu określone w części IV pkt 1 i 2 Zaproszenia do składania ofert,</w:t>
      </w:r>
    </w:p>
    <w:p w14:paraId="47019DE3" w14:textId="77777777" w:rsidR="00BC6068" w:rsidRDefault="00E80B5A">
      <w:pPr>
        <w:pStyle w:val="Akapitzlist"/>
        <w:numPr>
          <w:ilvl w:val="0"/>
          <w:numId w:val="1"/>
        </w:numPr>
        <w:spacing w:before="120" w:line="240" w:lineRule="auto"/>
        <w:ind w:left="357" w:hanging="357"/>
      </w:pPr>
      <w:r>
        <w:t xml:space="preserve">nie podlegam wykluczeniu z postępowania na podstawie okoliczności, o których mowa w pkt 1-12 poniżej. </w:t>
      </w:r>
    </w:p>
    <w:p w14:paraId="2412F804" w14:textId="77777777" w:rsidR="00BC6068" w:rsidRDefault="00BC6068">
      <w:pPr>
        <w:spacing w:line="240" w:lineRule="auto"/>
      </w:pPr>
    </w:p>
    <w:p w14:paraId="06C1702C" w14:textId="77777777" w:rsidR="00BC6068" w:rsidRDefault="00E80B5A">
      <w:pPr>
        <w:spacing w:line="240" w:lineRule="auto"/>
        <w:rPr>
          <w:vertAlign w:val="superscript"/>
        </w:rPr>
      </w:pPr>
      <w:r>
        <w:t>Nadto oświadczam, że znana mi jest treść art. 297 § 1 kodeksu karnego.</w:t>
      </w:r>
      <w:r>
        <w:rPr>
          <w:vertAlign w:val="superscript"/>
        </w:rPr>
        <w:t>*)</w:t>
      </w:r>
    </w:p>
    <w:p w14:paraId="45F8FCBC" w14:textId="77777777" w:rsidR="00BC6068" w:rsidRDefault="00BC6068">
      <w:pPr>
        <w:spacing w:line="240" w:lineRule="auto"/>
        <w:rPr>
          <w:sz w:val="20"/>
        </w:rPr>
      </w:pPr>
    </w:p>
    <w:p w14:paraId="7C048D56" w14:textId="3D06DBE4" w:rsidR="00BC6068" w:rsidRDefault="00BC6068">
      <w:pPr>
        <w:spacing w:line="240" w:lineRule="auto"/>
        <w:rPr>
          <w:sz w:val="20"/>
        </w:rPr>
      </w:pPr>
    </w:p>
    <w:p w14:paraId="4B2E90AB" w14:textId="5470DDF7" w:rsidR="00A40942" w:rsidRDefault="00A40942">
      <w:pPr>
        <w:spacing w:line="240" w:lineRule="auto"/>
        <w:rPr>
          <w:sz w:val="20"/>
        </w:rPr>
      </w:pPr>
    </w:p>
    <w:p w14:paraId="09003183" w14:textId="67782DD4" w:rsidR="00A40942" w:rsidRDefault="00A40942">
      <w:pPr>
        <w:spacing w:line="240" w:lineRule="auto"/>
        <w:rPr>
          <w:sz w:val="20"/>
        </w:rPr>
      </w:pPr>
    </w:p>
    <w:p w14:paraId="0883038C" w14:textId="1CCB0428" w:rsidR="00A40942" w:rsidRDefault="00A40942">
      <w:pPr>
        <w:spacing w:line="240" w:lineRule="auto"/>
        <w:rPr>
          <w:sz w:val="20"/>
        </w:rPr>
      </w:pPr>
    </w:p>
    <w:p w14:paraId="336B44BB" w14:textId="35387760" w:rsidR="00A40942" w:rsidRDefault="00A40942">
      <w:pPr>
        <w:spacing w:line="240" w:lineRule="auto"/>
        <w:rPr>
          <w:sz w:val="20"/>
        </w:rPr>
      </w:pPr>
    </w:p>
    <w:p w14:paraId="5248759E" w14:textId="77777777" w:rsidR="00A40942" w:rsidRDefault="00A40942">
      <w:pPr>
        <w:spacing w:line="240" w:lineRule="auto"/>
        <w:rPr>
          <w:sz w:val="20"/>
        </w:rPr>
      </w:pPr>
    </w:p>
    <w:p w14:paraId="1BF35DC5" w14:textId="62610A82" w:rsidR="00A40942" w:rsidRDefault="00A40942">
      <w:pPr>
        <w:spacing w:line="240" w:lineRule="auto"/>
        <w:rPr>
          <w:sz w:val="20"/>
        </w:rPr>
      </w:pPr>
    </w:p>
    <w:p w14:paraId="3FDD030E" w14:textId="77777777" w:rsidR="00A40942" w:rsidRDefault="00A40942">
      <w:pPr>
        <w:spacing w:line="240" w:lineRule="auto"/>
        <w:rPr>
          <w:sz w:val="20"/>
        </w:rPr>
      </w:pPr>
    </w:p>
    <w:p w14:paraId="55AF22AA" w14:textId="77777777" w:rsidR="00BC6068" w:rsidRDefault="00E80B5A">
      <w:pPr>
        <w:ind w:left="4956"/>
        <w:rPr>
          <w:sz w:val="20"/>
        </w:rPr>
      </w:pPr>
      <w:r>
        <w:rPr>
          <w:i/>
          <w:sz w:val="20"/>
        </w:rPr>
        <w:t>(czytelny podpis lub podpis i pieczęć imienna)</w:t>
      </w:r>
    </w:p>
    <w:p w14:paraId="3AD1A881" w14:textId="77777777" w:rsidR="00BC6068" w:rsidRDefault="00BC6068">
      <w:pPr>
        <w:spacing w:line="240" w:lineRule="auto"/>
        <w:rPr>
          <w:i/>
          <w:sz w:val="20"/>
        </w:rPr>
      </w:pPr>
    </w:p>
    <w:p w14:paraId="183A210D" w14:textId="77777777" w:rsidR="00BC6068" w:rsidRDefault="00BC6068">
      <w:pPr>
        <w:spacing w:line="240" w:lineRule="auto"/>
        <w:rPr>
          <w:szCs w:val="24"/>
        </w:rPr>
      </w:pPr>
    </w:p>
    <w:p w14:paraId="0912AE71" w14:textId="77777777" w:rsidR="00BC6068" w:rsidRDefault="00BC6068">
      <w:pPr>
        <w:spacing w:line="240" w:lineRule="auto"/>
        <w:rPr>
          <w:szCs w:val="24"/>
        </w:rPr>
      </w:pPr>
    </w:p>
    <w:p w14:paraId="2CBAD9CD" w14:textId="77777777" w:rsidR="00BC6068" w:rsidRDefault="00BC6068">
      <w:pPr>
        <w:spacing w:line="240" w:lineRule="auto"/>
        <w:rPr>
          <w:szCs w:val="24"/>
        </w:rPr>
      </w:pPr>
    </w:p>
    <w:p w14:paraId="17426285" w14:textId="40D4FCC6" w:rsidR="00BC6068" w:rsidRDefault="00BC6068">
      <w:pPr>
        <w:spacing w:line="240" w:lineRule="auto"/>
        <w:rPr>
          <w:szCs w:val="24"/>
        </w:rPr>
      </w:pPr>
    </w:p>
    <w:p w14:paraId="45F2119E" w14:textId="729AC47E" w:rsidR="00A40942" w:rsidRDefault="00A40942">
      <w:pPr>
        <w:spacing w:line="240" w:lineRule="auto"/>
        <w:rPr>
          <w:szCs w:val="24"/>
        </w:rPr>
      </w:pPr>
    </w:p>
    <w:p w14:paraId="68CA4202" w14:textId="2A7DF017" w:rsidR="00BC6068" w:rsidRDefault="00E80B5A">
      <w:pPr>
        <w:spacing w:line="240" w:lineRule="auto"/>
        <w:rPr>
          <w:sz w:val="22"/>
          <w:szCs w:val="22"/>
        </w:rPr>
      </w:pPr>
      <w:r w:rsidRPr="00A40942">
        <w:rPr>
          <w:sz w:val="22"/>
          <w:szCs w:val="22"/>
        </w:rPr>
        <w:lastRenderedPageBreak/>
        <w:t>Z postępowania o udzielenie zamówienia wyklucza się:</w:t>
      </w:r>
    </w:p>
    <w:p w14:paraId="3C707035" w14:textId="77777777" w:rsidR="00A40942" w:rsidRPr="00A40942" w:rsidRDefault="00A40942">
      <w:pPr>
        <w:spacing w:line="240" w:lineRule="auto"/>
        <w:rPr>
          <w:sz w:val="22"/>
          <w:szCs w:val="22"/>
        </w:rPr>
      </w:pPr>
    </w:p>
    <w:p w14:paraId="325341AF" w14:textId="77777777" w:rsidR="00BC6068" w:rsidRPr="00A40942" w:rsidRDefault="00E80B5A">
      <w:pPr>
        <w:pStyle w:val="Akapitzlist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A40942">
        <w:rPr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3F0BB330" w14:textId="77777777" w:rsidR="00BC6068" w:rsidRPr="00A40942" w:rsidRDefault="00E80B5A">
      <w:pPr>
        <w:numPr>
          <w:ilvl w:val="0"/>
          <w:numId w:val="3"/>
        </w:numPr>
        <w:spacing w:line="240" w:lineRule="auto"/>
        <w:ind w:hanging="454"/>
        <w:rPr>
          <w:sz w:val="22"/>
          <w:szCs w:val="22"/>
        </w:rPr>
      </w:pPr>
      <w:r w:rsidRPr="00A40942">
        <w:rPr>
          <w:sz w:val="22"/>
          <w:szCs w:val="22"/>
        </w:rPr>
        <w:t>wykonawcę będącego osobą fizyczną, którego prawomocnie skazano za przestępstwo:</w:t>
      </w:r>
    </w:p>
    <w:p w14:paraId="3EE5FF65" w14:textId="77777777" w:rsidR="00BC6068" w:rsidRPr="00A40942" w:rsidRDefault="00E80B5A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A40942">
        <w:rPr>
          <w:sz w:val="22"/>
          <w:szCs w:val="22"/>
        </w:rPr>
        <w:t xml:space="preserve">o którym mowa w art. 165a, art. 181–188, art. 189a, art. 218–221, art. 228–230a, art. 250a, art. 258 lub art. 270–309 ustawy z dnia 6 czerwca 1997 r. – Kodeks karny (Dz. U. z 2018 r. poz. 1600, z </w:t>
      </w:r>
      <w:proofErr w:type="spellStart"/>
      <w:r w:rsidRPr="00A40942">
        <w:rPr>
          <w:sz w:val="22"/>
          <w:szCs w:val="22"/>
        </w:rPr>
        <w:t>późn</w:t>
      </w:r>
      <w:proofErr w:type="spellEnd"/>
      <w:r w:rsidRPr="00A40942">
        <w:rPr>
          <w:sz w:val="22"/>
          <w:szCs w:val="22"/>
        </w:rPr>
        <w:t>. zm.) lub art. 46 lub art. 48 ustawy z dnia 25 czerwca 2010 r. o sporcie (Dz. U. z 2019 r. poz. 1468 i 1495),</w:t>
      </w:r>
    </w:p>
    <w:p w14:paraId="1883A00F" w14:textId="77777777" w:rsidR="00BC6068" w:rsidRPr="00A40942" w:rsidRDefault="00E80B5A">
      <w:pPr>
        <w:pStyle w:val="ZTIRLITwPKTzmlitwpkttiret"/>
        <w:widowControl w:val="0"/>
        <w:numPr>
          <w:ilvl w:val="0"/>
          <w:numId w:val="2"/>
        </w:numPr>
        <w:spacing w:line="240" w:lineRule="auto"/>
        <w:ind w:left="794" w:hanging="340"/>
        <w:rPr>
          <w:rFonts w:ascii="Times New Roman" w:hAnsi="Times New Roman" w:cs="Times New Roman"/>
          <w:sz w:val="22"/>
          <w:szCs w:val="22"/>
        </w:rPr>
      </w:pPr>
      <w:r w:rsidRPr="00A40942">
        <w:rPr>
          <w:rFonts w:ascii="Times New Roman" w:hAnsi="Times New Roman" w:cs="Times New Roman"/>
          <w:sz w:val="22"/>
          <w:szCs w:val="22"/>
        </w:rPr>
        <w:t>o charakterze terrorystycznym, o którym mowa w art. 115 § 20 ustawy z dnia 6 czerwca 1997 r. – Kodeks karny,</w:t>
      </w:r>
    </w:p>
    <w:p w14:paraId="0CA0152D" w14:textId="77777777" w:rsidR="00BC6068" w:rsidRPr="00A40942" w:rsidRDefault="00E80B5A">
      <w:pPr>
        <w:pStyle w:val="ZTIRLITwPKTzmlitwpkttiret"/>
        <w:widowControl w:val="0"/>
        <w:numPr>
          <w:ilvl w:val="0"/>
          <w:numId w:val="2"/>
        </w:numPr>
        <w:spacing w:line="240" w:lineRule="auto"/>
        <w:ind w:left="794" w:hanging="340"/>
        <w:rPr>
          <w:rFonts w:ascii="Times New Roman" w:hAnsi="Times New Roman" w:cs="Times New Roman"/>
          <w:sz w:val="22"/>
          <w:szCs w:val="22"/>
        </w:rPr>
      </w:pPr>
      <w:r w:rsidRPr="00A40942">
        <w:rPr>
          <w:rFonts w:ascii="Times New Roman" w:hAnsi="Times New Roman" w:cs="Times New Roman"/>
          <w:sz w:val="22"/>
          <w:szCs w:val="22"/>
        </w:rPr>
        <w:t>skarbowe,</w:t>
      </w:r>
    </w:p>
    <w:p w14:paraId="74591BE3" w14:textId="77777777" w:rsidR="00BC6068" w:rsidRPr="00A40942" w:rsidRDefault="00E80B5A">
      <w:pPr>
        <w:numPr>
          <w:ilvl w:val="0"/>
          <w:numId w:val="3"/>
        </w:numPr>
        <w:spacing w:line="240" w:lineRule="auto"/>
        <w:ind w:hanging="454"/>
        <w:rPr>
          <w:sz w:val="22"/>
          <w:szCs w:val="22"/>
        </w:rPr>
      </w:pPr>
      <w:r w:rsidRPr="00A40942">
        <w:rPr>
          <w:sz w:val="22"/>
          <w:szCs w:val="2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14:paraId="198FCAAE" w14:textId="77777777" w:rsidR="00BC6068" w:rsidRPr="00A40942" w:rsidRDefault="00E80B5A">
      <w:pPr>
        <w:numPr>
          <w:ilvl w:val="0"/>
          <w:numId w:val="3"/>
        </w:numPr>
        <w:spacing w:line="240" w:lineRule="auto"/>
        <w:ind w:hanging="454"/>
        <w:rPr>
          <w:sz w:val="22"/>
          <w:szCs w:val="22"/>
        </w:rPr>
      </w:pPr>
      <w:r w:rsidRPr="00A40942">
        <w:rPr>
          <w:sz w:val="22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C5F2863" w14:textId="77777777" w:rsidR="00BC6068" w:rsidRPr="00A40942" w:rsidRDefault="00E80B5A">
      <w:pPr>
        <w:numPr>
          <w:ilvl w:val="0"/>
          <w:numId w:val="3"/>
        </w:numPr>
        <w:spacing w:line="240" w:lineRule="auto"/>
        <w:ind w:hanging="454"/>
        <w:rPr>
          <w:sz w:val="22"/>
          <w:szCs w:val="22"/>
        </w:rPr>
      </w:pPr>
      <w:r w:rsidRPr="00A40942">
        <w:rPr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299D3A21" w14:textId="77777777" w:rsidR="00BC6068" w:rsidRPr="00A40942" w:rsidRDefault="00E80B5A">
      <w:pPr>
        <w:numPr>
          <w:ilvl w:val="0"/>
          <w:numId w:val="3"/>
        </w:numPr>
        <w:spacing w:line="240" w:lineRule="auto"/>
        <w:ind w:hanging="454"/>
        <w:rPr>
          <w:sz w:val="22"/>
          <w:szCs w:val="22"/>
        </w:rPr>
      </w:pPr>
      <w:r w:rsidRPr="00A40942">
        <w:rPr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0FCBC780" w14:textId="77777777" w:rsidR="00BC6068" w:rsidRPr="00A40942" w:rsidRDefault="00E80B5A">
      <w:pPr>
        <w:numPr>
          <w:ilvl w:val="0"/>
          <w:numId w:val="3"/>
        </w:numPr>
        <w:spacing w:line="240" w:lineRule="auto"/>
        <w:ind w:hanging="454"/>
        <w:rPr>
          <w:sz w:val="22"/>
          <w:szCs w:val="22"/>
        </w:rPr>
      </w:pPr>
      <w:r w:rsidRPr="00A40942">
        <w:rPr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7B1463B" w14:textId="77777777" w:rsidR="00BC6068" w:rsidRPr="00A40942" w:rsidRDefault="00E80B5A">
      <w:pPr>
        <w:numPr>
          <w:ilvl w:val="0"/>
          <w:numId w:val="3"/>
        </w:numPr>
        <w:spacing w:line="240" w:lineRule="auto"/>
        <w:ind w:hanging="454"/>
        <w:rPr>
          <w:sz w:val="22"/>
          <w:szCs w:val="22"/>
        </w:rPr>
      </w:pPr>
      <w:r w:rsidRPr="00A40942">
        <w:rPr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06DFF8EA" w14:textId="77777777" w:rsidR="00BC6068" w:rsidRPr="00A40942" w:rsidRDefault="00E80B5A">
      <w:pPr>
        <w:numPr>
          <w:ilvl w:val="0"/>
          <w:numId w:val="3"/>
        </w:numPr>
        <w:spacing w:line="240" w:lineRule="auto"/>
        <w:ind w:hanging="454"/>
        <w:rPr>
          <w:sz w:val="22"/>
          <w:szCs w:val="22"/>
        </w:rPr>
      </w:pPr>
      <w:r w:rsidRPr="00A40942">
        <w:rPr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595CD451" w14:textId="77777777" w:rsidR="00BC6068" w:rsidRPr="00A40942" w:rsidRDefault="00E80B5A">
      <w:pPr>
        <w:numPr>
          <w:ilvl w:val="0"/>
          <w:numId w:val="3"/>
        </w:numPr>
        <w:spacing w:line="240" w:lineRule="auto"/>
        <w:ind w:hanging="454"/>
        <w:rPr>
          <w:sz w:val="22"/>
          <w:szCs w:val="22"/>
        </w:rPr>
      </w:pPr>
      <w:r w:rsidRPr="00A40942">
        <w:rPr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2019 r. poz. 628 i 1214);</w:t>
      </w:r>
    </w:p>
    <w:p w14:paraId="594A00D0" w14:textId="77777777" w:rsidR="00BC6068" w:rsidRPr="00A40942" w:rsidRDefault="00E80B5A">
      <w:pPr>
        <w:numPr>
          <w:ilvl w:val="0"/>
          <w:numId w:val="3"/>
        </w:numPr>
        <w:spacing w:line="240" w:lineRule="auto"/>
        <w:ind w:hanging="454"/>
        <w:rPr>
          <w:sz w:val="22"/>
          <w:szCs w:val="22"/>
        </w:rPr>
      </w:pPr>
      <w:r w:rsidRPr="00A40942">
        <w:rPr>
          <w:sz w:val="22"/>
          <w:szCs w:val="22"/>
        </w:rPr>
        <w:t>wykonawcę, wobec którego orzeczono tytułem środka zapobiegawczego zakaz ubiegania się o zamówienia publiczne;</w:t>
      </w:r>
    </w:p>
    <w:p w14:paraId="070E2028" w14:textId="77777777" w:rsidR="00BC6068" w:rsidRPr="00A40942" w:rsidRDefault="00E80B5A">
      <w:pPr>
        <w:numPr>
          <w:ilvl w:val="0"/>
          <w:numId w:val="3"/>
        </w:numPr>
        <w:spacing w:line="240" w:lineRule="auto"/>
        <w:ind w:hanging="454"/>
        <w:rPr>
          <w:sz w:val="22"/>
          <w:szCs w:val="22"/>
        </w:rPr>
      </w:pPr>
      <w:r w:rsidRPr="00A40942">
        <w:rPr>
          <w:sz w:val="22"/>
          <w:szCs w:val="22"/>
        </w:rPr>
        <w:t>wykonawców, którzy należąc do tej samej grupy kapitałowej, w rozumieniu ustawy z dnia 16 lutego 2007 r. o ochronie konkurencji i konsumentów ((Dz. U. z 2019 r. poz. 369, 1571 i 1667)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43F443EC" w14:textId="77777777" w:rsidR="00BC6068" w:rsidRDefault="00BC6068">
      <w:pPr>
        <w:spacing w:line="240" w:lineRule="auto"/>
      </w:pPr>
    </w:p>
    <w:sectPr w:rsidR="00BC6068">
      <w:foot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72D8A" w14:textId="77777777" w:rsidR="001A59CD" w:rsidRDefault="001A59CD">
      <w:pPr>
        <w:spacing w:line="240" w:lineRule="auto"/>
      </w:pPr>
      <w:r>
        <w:separator/>
      </w:r>
    </w:p>
  </w:endnote>
  <w:endnote w:type="continuationSeparator" w:id="0">
    <w:p w14:paraId="1BAB98E5" w14:textId="77777777" w:rsidR="001A59CD" w:rsidRDefault="001A5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ajorEastAsia" w:hAnsiTheme="minorHAnsi" w:cstheme="minorHAnsi"/>
        <w:sz w:val="20"/>
      </w:rPr>
      <w:id w:val="-100962174"/>
      <w:docPartObj>
        <w:docPartGallery w:val="Page Numbers (Bottom of Page)"/>
        <w:docPartUnique/>
      </w:docPartObj>
    </w:sdtPr>
    <w:sdtEndPr/>
    <w:sdtContent>
      <w:p w14:paraId="2872B9FB" w14:textId="2040ABBF" w:rsidR="00A40942" w:rsidRPr="00A40942" w:rsidRDefault="00A40942">
        <w:pPr>
          <w:pStyle w:val="Stopka"/>
          <w:jc w:val="right"/>
          <w:rPr>
            <w:rFonts w:asciiTheme="minorHAnsi" w:eastAsiaTheme="majorEastAsia" w:hAnsiTheme="minorHAnsi" w:cstheme="minorHAnsi"/>
            <w:sz w:val="20"/>
          </w:rPr>
        </w:pPr>
        <w:r>
          <w:rPr>
            <w:rFonts w:asciiTheme="minorHAnsi" w:eastAsiaTheme="majorEastAsia" w:hAnsiTheme="minorHAnsi" w:cstheme="minorHAnsi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C097FDF" wp14:editId="0CD406C9">
                  <wp:simplePos x="0" y="0"/>
                  <wp:positionH relativeFrom="column">
                    <wp:posOffset>-80646</wp:posOffset>
                  </wp:positionH>
                  <wp:positionV relativeFrom="paragraph">
                    <wp:posOffset>80645</wp:posOffset>
                  </wp:positionV>
                  <wp:extent cx="5972175" cy="38100"/>
                  <wp:effectExtent l="0" t="0" r="28575" b="1905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38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DC832F7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6.35pt" to="463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" strokecolor="#4579b8 [3044]"/>
              </w:pict>
            </mc:Fallback>
          </mc:AlternateContent>
        </w:r>
      </w:p>
      <w:p w14:paraId="1F4EB6D8" w14:textId="2ABAF025" w:rsidR="00A40942" w:rsidRDefault="00A40942">
        <w:pPr>
          <w:pStyle w:val="Stopka"/>
          <w:jc w:val="right"/>
          <w:rPr>
            <w:rFonts w:asciiTheme="minorHAnsi" w:eastAsiaTheme="majorEastAsia" w:hAnsiTheme="minorHAnsi" w:cstheme="minorHAnsi"/>
            <w:sz w:val="20"/>
          </w:rPr>
        </w:pPr>
        <w:r w:rsidRPr="00A40942">
          <w:rPr>
            <w:rFonts w:asciiTheme="minorHAnsi" w:eastAsiaTheme="majorEastAsia" w:hAnsiTheme="minorHAnsi" w:cstheme="minorHAnsi"/>
            <w:sz w:val="20"/>
          </w:rPr>
          <w:t xml:space="preserve">str. </w:t>
        </w:r>
        <w:r w:rsidRPr="00A40942">
          <w:rPr>
            <w:rFonts w:asciiTheme="minorHAnsi" w:eastAsiaTheme="minorEastAsia" w:hAnsiTheme="minorHAnsi" w:cstheme="minorHAnsi"/>
            <w:sz w:val="20"/>
          </w:rPr>
          <w:fldChar w:fldCharType="begin"/>
        </w:r>
        <w:r w:rsidRPr="00A40942">
          <w:rPr>
            <w:rFonts w:asciiTheme="minorHAnsi" w:hAnsiTheme="minorHAnsi" w:cstheme="minorHAnsi"/>
            <w:sz w:val="20"/>
          </w:rPr>
          <w:instrText>PAGE    \* MERGEFORMAT</w:instrText>
        </w:r>
        <w:r w:rsidRPr="00A40942">
          <w:rPr>
            <w:rFonts w:asciiTheme="minorHAnsi" w:eastAsiaTheme="minorEastAsia" w:hAnsiTheme="minorHAnsi" w:cstheme="minorHAnsi"/>
            <w:sz w:val="20"/>
          </w:rPr>
          <w:fldChar w:fldCharType="separate"/>
        </w:r>
        <w:r w:rsidRPr="00A40942">
          <w:rPr>
            <w:rFonts w:asciiTheme="minorHAnsi" w:eastAsiaTheme="majorEastAsia" w:hAnsiTheme="minorHAnsi" w:cstheme="minorHAnsi"/>
            <w:sz w:val="20"/>
          </w:rPr>
          <w:t>2</w:t>
        </w:r>
        <w:r w:rsidRPr="00A40942">
          <w:rPr>
            <w:rFonts w:asciiTheme="minorHAnsi" w:eastAsiaTheme="majorEastAsia" w:hAnsiTheme="minorHAnsi" w:cstheme="minorHAnsi"/>
            <w:sz w:val="20"/>
          </w:rPr>
          <w:fldChar w:fldCharType="end"/>
        </w:r>
      </w:p>
    </w:sdtContent>
  </w:sdt>
  <w:p w14:paraId="609B8FF5" w14:textId="77777777" w:rsidR="00A40942" w:rsidRPr="00A40942" w:rsidRDefault="00A40942">
    <w:pPr>
      <w:pStyle w:val="Stopka"/>
      <w:jc w:val="right"/>
      <w:rPr>
        <w:rFonts w:asciiTheme="minorHAnsi" w:eastAsiaTheme="majorEastAsia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83D14" w14:textId="77777777" w:rsidR="001A59CD" w:rsidRDefault="001A59CD">
      <w:pPr>
        <w:spacing w:line="240" w:lineRule="auto"/>
      </w:pPr>
      <w:r>
        <w:separator/>
      </w:r>
    </w:p>
  </w:footnote>
  <w:footnote w:type="continuationSeparator" w:id="0">
    <w:p w14:paraId="4F840DA7" w14:textId="77777777" w:rsidR="001A59CD" w:rsidRDefault="001A59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6EB7"/>
    <w:multiLevelType w:val="multilevel"/>
    <w:tmpl w:val="430221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FC717A"/>
    <w:multiLevelType w:val="multilevel"/>
    <w:tmpl w:val="652E2306"/>
    <w:lvl w:ilvl="0">
      <w:start w:val="1"/>
      <w:numFmt w:val="lowerLetter"/>
      <w:lvlText w:val="%1)"/>
      <w:lvlJc w:val="left"/>
      <w:pPr>
        <w:ind w:left="814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781" w:hanging="360"/>
      </w:pPr>
    </w:lvl>
    <w:lvl w:ilvl="2">
      <w:start w:val="1"/>
      <w:numFmt w:val="lowerRoman"/>
      <w:lvlText w:val="%3."/>
      <w:lvlJc w:val="right"/>
      <w:pPr>
        <w:ind w:left="2501" w:hanging="180"/>
      </w:pPr>
    </w:lvl>
    <w:lvl w:ilvl="3">
      <w:start w:val="1"/>
      <w:numFmt w:val="decimal"/>
      <w:lvlText w:val="%4."/>
      <w:lvlJc w:val="left"/>
      <w:pPr>
        <w:ind w:left="3221" w:hanging="360"/>
      </w:pPr>
    </w:lvl>
    <w:lvl w:ilvl="4">
      <w:start w:val="1"/>
      <w:numFmt w:val="lowerLetter"/>
      <w:lvlText w:val="%5."/>
      <w:lvlJc w:val="left"/>
      <w:pPr>
        <w:ind w:left="3941" w:hanging="360"/>
      </w:pPr>
    </w:lvl>
    <w:lvl w:ilvl="5">
      <w:start w:val="1"/>
      <w:numFmt w:val="lowerRoman"/>
      <w:lvlText w:val="%6."/>
      <w:lvlJc w:val="right"/>
      <w:pPr>
        <w:ind w:left="4661" w:hanging="180"/>
      </w:pPr>
    </w:lvl>
    <w:lvl w:ilvl="6">
      <w:start w:val="1"/>
      <w:numFmt w:val="decimal"/>
      <w:lvlText w:val="%7."/>
      <w:lvlJc w:val="left"/>
      <w:pPr>
        <w:ind w:left="5381" w:hanging="360"/>
      </w:pPr>
    </w:lvl>
    <w:lvl w:ilvl="7">
      <w:start w:val="1"/>
      <w:numFmt w:val="lowerLetter"/>
      <w:lvlText w:val="%8."/>
      <w:lvlJc w:val="left"/>
      <w:pPr>
        <w:ind w:left="6101" w:hanging="360"/>
      </w:pPr>
    </w:lvl>
    <w:lvl w:ilvl="8">
      <w:start w:val="1"/>
      <w:numFmt w:val="lowerRoman"/>
      <w:lvlText w:val="%9."/>
      <w:lvlJc w:val="right"/>
      <w:pPr>
        <w:ind w:left="6821" w:hanging="180"/>
      </w:pPr>
    </w:lvl>
  </w:abstractNum>
  <w:abstractNum w:abstractNumId="2" w15:restartNumberingAfterBreak="0">
    <w:nsid w:val="763F10AD"/>
    <w:multiLevelType w:val="multilevel"/>
    <w:tmpl w:val="F94A22F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341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C300F"/>
    <w:multiLevelType w:val="multilevel"/>
    <w:tmpl w:val="D9A29A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68"/>
    <w:rsid w:val="0019683A"/>
    <w:rsid w:val="001A59CD"/>
    <w:rsid w:val="00222E17"/>
    <w:rsid w:val="00A40942"/>
    <w:rsid w:val="00BC6068"/>
    <w:rsid w:val="00CF4BD4"/>
    <w:rsid w:val="00D629AC"/>
    <w:rsid w:val="00D82C27"/>
    <w:rsid w:val="00E4489D"/>
    <w:rsid w:val="00E80B5A"/>
    <w:rsid w:val="00E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C097F"/>
  <w15:docId w15:val="{0790F595-7B84-4C77-A59B-F851D4BB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6AC"/>
    <w:pPr>
      <w:widowControl w:val="0"/>
      <w:spacing w:line="360" w:lineRule="atLeast"/>
      <w:jc w:val="both"/>
      <w:textAlignment w:val="baseline"/>
    </w:pPr>
    <w:rPr>
      <w:rFonts w:eastAsia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5106AC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F1520"/>
  </w:style>
  <w:style w:type="character" w:customStyle="1" w:styleId="StopkaZnak">
    <w:name w:val="Stopka Znak"/>
    <w:basedOn w:val="Domylnaczcionkaakapitu"/>
    <w:link w:val="Stopka"/>
    <w:uiPriority w:val="99"/>
    <w:qFormat/>
    <w:rsid w:val="00DF15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F15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5106AC"/>
    <w:rPr>
      <w:rFonts w:eastAsia="Times New Roman"/>
      <w:szCs w:val="20"/>
      <w:u w:val="single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color w:val="FF000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F152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DF15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15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06AC"/>
    <w:pPr>
      <w:ind w:left="720"/>
      <w:contextualSpacing/>
    </w:pPr>
  </w:style>
  <w:style w:type="paragraph" w:customStyle="1" w:styleId="ZTIRLITwPKTzmlitwpkttiret">
    <w:name w:val="Z_TIR/LIT_w_PKT – zm. lit. w pkt tiret"/>
    <w:basedOn w:val="Normalny"/>
    <w:uiPriority w:val="57"/>
    <w:qFormat/>
    <w:rsid w:val="005106AC"/>
    <w:pPr>
      <w:widowControl/>
      <w:spacing w:line="360" w:lineRule="auto"/>
      <w:ind w:left="2336" w:hanging="476"/>
      <w:textAlignment w:val="auto"/>
    </w:pPr>
    <w:rPr>
      <w:rFonts w:ascii="Times" w:eastAsiaTheme="minorEastAsia" w:hAnsi="Times" w:cs="Arial"/>
      <w:bCs/>
    </w:rPr>
  </w:style>
  <w:style w:type="paragraph" w:customStyle="1" w:styleId="Tekstpodstawowy21">
    <w:name w:val="Tekst podstawowy 21"/>
    <w:basedOn w:val="Normalny"/>
    <w:qFormat/>
    <w:rsid w:val="00D72439"/>
    <w:pPr>
      <w:widowControl/>
      <w:spacing w:line="240" w:lineRule="auto"/>
      <w:jc w:val="center"/>
      <w:textAlignment w:val="auto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Kaczmarczyk</dc:creator>
  <dc:description/>
  <cp:lastModifiedBy>Lucyna Wawszczyk</cp:lastModifiedBy>
  <cp:revision>2</cp:revision>
  <dcterms:created xsi:type="dcterms:W3CDTF">2020-08-17T07:47:00Z</dcterms:created>
  <dcterms:modified xsi:type="dcterms:W3CDTF">2020-08-17T07:47:00Z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